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DB281E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0</w:t>
      </w:r>
      <w:r w:rsidR="00DB281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B281E">
        <w:rPr>
          <w:rFonts w:ascii="Century Gothic" w:hAnsi="Century Gothic"/>
          <w:b/>
          <w:bCs/>
          <w:sz w:val="40"/>
          <w:szCs w:val="40"/>
        </w:rPr>
        <w:t>09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C51372">
        <w:rPr>
          <w:rFonts w:ascii="Century Gothic" w:hAnsi="Century Gothic"/>
          <w:b/>
          <w:bCs/>
          <w:sz w:val="40"/>
          <w:szCs w:val="40"/>
        </w:rPr>
        <w:t>роснабжения и освещения       22.08 - 23.08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10DD0">
        <w:rPr>
          <w:rFonts w:ascii="Century Gothic" w:hAnsi="Century Gothic"/>
          <w:b/>
          <w:bCs/>
          <w:sz w:val="40"/>
          <w:szCs w:val="40"/>
        </w:rPr>
        <w:t>04.08.2022г.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F70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F70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F7067"/>
    <w:rsid w:val="00310DD0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79112-2AF4-4581-A4E8-B4A2F15E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2022-06-02T05:32:00Z</dcterms:created>
  <dcterms:modified xsi:type="dcterms:W3CDTF">2022-08-12T07:41:00Z</dcterms:modified>
</cp:coreProperties>
</file>