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3CD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D3CD1">
        <w:rPr>
          <w:rFonts w:ascii="Century Gothic" w:hAnsi="Century Gothic"/>
          <w:b/>
          <w:bCs/>
          <w:sz w:val="40"/>
          <w:szCs w:val="40"/>
        </w:rPr>
        <w:t>лифта 16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66" w:rsidRDefault="00677866" w:rsidP="001D50EC">
      <w:pPr>
        <w:spacing w:after="0" w:line="240" w:lineRule="auto"/>
      </w:pPr>
      <w:r>
        <w:separator/>
      </w:r>
    </w:p>
  </w:endnote>
  <w:endnote w:type="continuationSeparator" w:id="0">
    <w:p w:rsidR="00677866" w:rsidRDefault="0067786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D3CD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66" w:rsidRDefault="00677866" w:rsidP="001D50EC">
      <w:pPr>
        <w:spacing w:after="0" w:line="240" w:lineRule="auto"/>
      </w:pPr>
      <w:r>
        <w:separator/>
      </w:r>
    </w:p>
  </w:footnote>
  <w:footnote w:type="continuationSeparator" w:id="0">
    <w:p w:rsidR="00677866" w:rsidRDefault="0067786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786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786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786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D3CD1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77866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33538-3FD6-40AB-BF4F-F297697B9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2021-08-31T06:30:00Z</dcterms:modified>
</cp:coreProperties>
</file>